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2" w:rsidRPr="005E13F2" w:rsidRDefault="005E13F2" w:rsidP="005E13F2">
      <w:pPr>
        <w:shd w:val="clear" w:color="auto" w:fill="FFFFFF"/>
        <w:spacing w:after="0" w:line="270" w:lineRule="atLeast"/>
        <w:jc w:val="center"/>
        <w:outlineLvl w:val="2"/>
        <w:rPr>
          <w:rFonts w:ascii="Helvetica" w:eastAsia="Times New Roman" w:hAnsi="Helvetica" w:cs="Helvetica"/>
          <w:b/>
          <w:bCs/>
          <w:color w:val="281D48"/>
          <w:sz w:val="27"/>
          <w:szCs w:val="27"/>
          <w:lang w:eastAsia="ru-RU"/>
        </w:rPr>
      </w:pPr>
      <w:r w:rsidRPr="005E13F2"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>Методические рекомендации</w:t>
      </w:r>
      <w:r w:rsidRPr="005E13F2"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br/>
        <w:t xml:space="preserve">по вопросам противодействия терроризму и экстремизму в </w:t>
      </w:r>
      <w:r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>МОУ «Средняя общеобразовательная школа с углубленным изучением отдельных предметов № 3» г. Всеволожска</w:t>
      </w:r>
      <w:r w:rsidRPr="005E13F2">
        <w:rPr>
          <w:rFonts w:ascii="Helvetica" w:eastAsia="Times New Roman" w:hAnsi="Helvetica" w:cs="Helvetica"/>
          <w:b/>
          <w:bCs/>
          <w:color w:val="0000CD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   Молодежная среда в силу своих социальных характеристик и</w:t>
      </w:r>
      <w:bookmarkStart w:id="0" w:name="_GoBack"/>
      <w:bookmarkEnd w:id="0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В последнее время наблюдается усиление экстремистских проявлений в молодёжной среде. Многие из них происходят на межнациональной почве. 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целях профилактики экстремизма и формирования межнационального согласия педагогическим коллективам рекомендуется: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1. Повысить роль подростковых общественных объединений в жизни школы, степень их влияния на процессы в образовательной среде;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2. Организовать в образовательных учреждениях факультативные курсы по изучению законодательства в сфере противодействия экстремизму и терроризму, создать стенды </w:t>
      </w:r>
      <w:proofErr w:type="spell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антиэкстремистской</w:t>
      </w:r>
      <w:proofErr w:type="spell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и антитеррористической направленности в учебных заведениях, активнее привлекать органы правопорядка к работе среди школьников;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3. Организовать мониторинг учебных программ и пособий с целью выявления материалов, направленных на разжигание межнациональных конфликтов;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4. Установить одним из критериев качества воспитательной работы количественный показатель, отражающий зависимость ее состояния от числа обучающихся (воспитанников), привлеченных к уголовной и, в отдельных случаях, к административной ответственности;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5. Разработать и реализовать с участием родительской общественности комплекс мероприятий по развитию межнационального диалога и интернационализма среди подростков, включая создание клубов интернациональной дружбы;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6. Повысить качество преподавания вопросов межнационального общения и интернационального воспитания в гуманитарных дисциплинах;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7.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обучающихся (воспитанников) о социальной опасности преступлений террористического и экстремистского характера;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8. Уделять больше внимания вопросам адаптации и интеграции детей и подростков из субъектов Российской Федерации Северо-Кавказского региона, а также бывших союзных республик.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    Особое внимание при изучении обществознания и ОБЖ стоит уделить правовым основам противодействия терроризму и экстремизму.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>     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      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lastRenderedPageBreak/>
        <w:t>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     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Уголовная ответственность предусмотрена за совершение противоправных деяний террористической и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статья 150 – вовлечение несовершеннолетнего в совершение преступления; </w:t>
      </w: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Статья 205терроризм; 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статья 280 – публичные призывы к осуществлению экстремистской деятельности;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 </w:t>
      </w: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При этом стоит довести до сведения обучающихся, что уголовная ответственность за ряд перечисленных преступлений, в том числе терроризм, наступает с 14 лет.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 Руководство мероприятиями по противодействию терроризму и экстремизму осуществляет руководитель образовательного учреждения. Для организации практических действий и работы с документами по этим вопросам решением руководителя назначается, один из сотрудников образовательного учреждения, обладающий опытом руководящей работы, (при наличии должности - заместитель директора по обеспечению безопасности), а также лицо его дублирующее (он же его помощник).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br/>
        <w:t xml:space="preserve">В более крупных коллективах создается антитеррористическая группа (4-5 человек из постоянных работников), возглавляемая заместителем директора  по обеспечению безопасности. Члены группы назначаются с таким расчетом, чтобы были, охвачены все направления антитеррористической и </w:t>
      </w:r>
      <w:proofErr w:type="spell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антиэкстремистской</w:t>
      </w:r>
      <w:proofErr w:type="spell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 деятельности.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     Планирование работы в образовательном учреждении по вопросам противодействия терроризму и экстремизму 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осуществляется на учебный год с поквартальным делением. 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В план работы включаются: совещания по вопросам противодействия терроризму и экстремизму, инструктажи и тренировки, практические мероприятия, по выполнению решений антитеррористической комиссии Департамента образования и антитеррористической рабочей группы СОУО, мероприятия по осуществлению контроля и оказания помощи руководителям  структурных подразделений и сотрудникам, работа по подготовке методических материалов, разработке инструкций и памяток, планов проведения тренировок, учений, и. др..</w:t>
      </w:r>
      <w:proofErr w:type="gramEnd"/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    Руководитель образовательного учреждения утверждает </w:t>
      </w:r>
      <w:r w:rsidRPr="005E13F2">
        <w:rPr>
          <w:rFonts w:ascii="Verdana" w:eastAsia="Times New Roman" w:hAnsi="Verdana" w:cs="Times New Roman"/>
          <w:b/>
          <w:bCs/>
          <w:color w:val="16363C"/>
          <w:sz w:val="18"/>
          <w:szCs w:val="18"/>
          <w:bdr w:val="none" w:sz="0" w:space="0" w:color="auto" w:frame="1"/>
          <w:lang w:eastAsia="ru-RU"/>
        </w:rPr>
        <w:t>систему работы по противодействию экстремизму и терроризму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, которая включает в себя: периодичность проведения совещаний, инструктажей; периодичность контроля за выполнением основных мероприятий, в образовательном учреждении; организацию взаимодействия с ОВД, УФСБ, управлением по САО ГУ МЧС России по </w:t>
      </w:r>
      <w:proofErr w:type="spell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г</w:t>
      </w:r>
      <w:proofErr w:type="gramStart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.М</w:t>
      </w:r>
      <w:proofErr w:type="gram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оскве</w:t>
      </w:r>
      <w:proofErr w:type="spellEnd"/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 xml:space="preserve">, родительской общественностью и мероприятия, проводимые вместе с ними; сроки проведения различных культурно-спортивных и других </w:t>
      </w: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lastRenderedPageBreak/>
        <w:t>массовых мероприятий, мероприятия по обеспечению безопасности и условия их проведения; доклады о выполненных мероприятиях в вышестоящие инстанции, сроки представления информации и докладов комиссии по противодействию экстремизму и терроризму Северного окружного управления образования.</w:t>
      </w:r>
    </w:p>
    <w:p w:rsidR="005E13F2" w:rsidRPr="005E13F2" w:rsidRDefault="005E13F2" w:rsidP="005E13F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</w:pPr>
      <w:r w:rsidRPr="005E13F2">
        <w:rPr>
          <w:rFonts w:ascii="Verdana" w:eastAsia="Times New Roman" w:hAnsi="Verdana" w:cs="Times New Roman"/>
          <w:color w:val="16363C"/>
          <w:sz w:val="18"/>
          <w:szCs w:val="18"/>
          <w:lang w:eastAsia="ru-RU"/>
        </w:rPr>
        <w:t> </w:t>
      </w:r>
    </w:p>
    <w:p w:rsidR="00313316" w:rsidRDefault="00313316"/>
    <w:sectPr w:rsidR="003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2"/>
    <w:rsid w:val="00313316"/>
    <w:rsid w:val="005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13F2"/>
    <w:rPr>
      <w:b/>
      <w:bCs/>
    </w:rPr>
  </w:style>
  <w:style w:type="paragraph" w:styleId="a4">
    <w:name w:val="Normal (Web)"/>
    <w:basedOn w:val="a"/>
    <w:uiPriority w:val="99"/>
    <w:semiHidden/>
    <w:unhideWhenUsed/>
    <w:rsid w:val="005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13F2"/>
    <w:rPr>
      <w:b/>
      <w:bCs/>
    </w:rPr>
  </w:style>
  <w:style w:type="paragraph" w:styleId="a4">
    <w:name w:val="Normal (Web)"/>
    <w:basedOn w:val="a"/>
    <w:uiPriority w:val="99"/>
    <w:semiHidden/>
    <w:unhideWhenUsed/>
    <w:rsid w:val="005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2014-02-21T05:18:00Z</dcterms:created>
  <dcterms:modified xsi:type="dcterms:W3CDTF">2014-02-21T05:20:00Z</dcterms:modified>
</cp:coreProperties>
</file>